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E07" w:rsidRPr="001C7423" w:rsidRDefault="00375E07" w:rsidP="00375E07">
      <w:pPr>
        <w:rPr>
          <w:rFonts w:ascii="Verdana" w:hAnsi="Verdana"/>
          <w:sz w:val="16"/>
          <w:szCs w:val="16"/>
        </w:rPr>
      </w:pPr>
      <w:bookmarkStart w:id="0" w:name="_GoBack"/>
      <w:bookmarkEnd w:id="0"/>
      <w:r>
        <w:rPr>
          <w:rFonts w:ascii="Verdana" w:hAnsi="Verdana"/>
          <w:sz w:val="16"/>
          <w:szCs w:val="16"/>
        </w:rPr>
        <w:t xml:space="preserve">   </w:t>
      </w:r>
    </w:p>
    <w:p w:rsidR="00375E07" w:rsidRDefault="00375E07" w:rsidP="00375E07">
      <w:pPr>
        <w:ind w:right="360" w:firstLine="540"/>
        <w:jc w:val="both"/>
        <w:rPr>
          <w:rFonts w:ascii="Verdana" w:hAnsi="Verdana"/>
          <w:sz w:val="16"/>
          <w:szCs w:val="16"/>
        </w:rPr>
      </w:pPr>
      <w:r>
        <w:rPr>
          <w:rFonts w:ascii="Verdana" w:hAnsi="Verdana"/>
          <w:sz w:val="16"/>
          <w:szCs w:val="16"/>
        </w:rPr>
        <w:t>PORTARIA DETRAN MS “N” N. 02</w:t>
      </w:r>
      <w:r w:rsidR="00F9772A">
        <w:rPr>
          <w:rFonts w:ascii="Verdana" w:hAnsi="Verdana"/>
          <w:sz w:val="16"/>
          <w:szCs w:val="16"/>
        </w:rPr>
        <w:t>5</w:t>
      </w:r>
      <w:r>
        <w:rPr>
          <w:rFonts w:ascii="Verdana" w:hAnsi="Verdana"/>
          <w:sz w:val="16"/>
          <w:szCs w:val="16"/>
        </w:rPr>
        <w:t xml:space="preserve">, DE </w:t>
      </w:r>
      <w:r w:rsidR="00F9772A">
        <w:rPr>
          <w:rFonts w:ascii="Verdana" w:hAnsi="Verdana"/>
          <w:sz w:val="16"/>
          <w:szCs w:val="16"/>
        </w:rPr>
        <w:t>1</w:t>
      </w:r>
      <w:r>
        <w:rPr>
          <w:rFonts w:ascii="Verdana" w:hAnsi="Verdana"/>
          <w:sz w:val="16"/>
          <w:szCs w:val="16"/>
        </w:rPr>
        <w:t>2</w:t>
      </w:r>
      <w:r w:rsidR="00F9772A">
        <w:rPr>
          <w:rFonts w:ascii="Verdana" w:hAnsi="Verdana"/>
          <w:sz w:val="16"/>
          <w:szCs w:val="16"/>
        </w:rPr>
        <w:t xml:space="preserve"> DE JUNHO DE 2018</w:t>
      </w:r>
      <w:r>
        <w:rPr>
          <w:rFonts w:ascii="Verdana" w:hAnsi="Verdana"/>
          <w:sz w:val="16"/>
          <w:szCs w:val="16"/>
        </w:rPr>
        <w:t>.</w:t>
      </w:r>
    </w:p>
    <w:p w:rsidR="00375E07" w:rsidRDefault="00375E07" w:rsidP="00375E07">
      <w:pPr>
        <w:ind w:right="360" w:firstLine="540"/>
        <w:jc w:val="both"/>
        <w:rPr>
          <w:rFonts w:ascii="Verdana" w:hAnsi="Verdana"/>
          <w:i/>
          <w:sz w:val="16"/>
          <w:szCs w:val="16"/>
        </w:rPr>
      </w:pPr>
    </w:p>
    <w:p w:rsidR="00375E07" w:rsidRDefault="00375E07" w:rsidP="00375E07">
      <w:pPr>
        <w:ind w:left="3402" w:right="360"/>
        <w:jc w:val="both"/>
        <w:rPr>
          <w:rFonts w:ascii="Verdana" w:hAnsi="Verdana"/>
          <w:iCs/>
          <w:sz w:val="16"/>
          <w:szCs w:val="16"/>
        </w:rPr>
      </w:pPr>
      <w:r>
        <w:rPr>
          <w:rFonts w:ascii="Verdana" w:hAnsi="Verdana"/>
          <w:iCs/>
          <w:sz w:val="16"/>
          <w:szCs w:val="16"/>
        </w:rPr>
        <w:t>“Retifica a Portaria “N” que menciona e dá outras providências”.</w:t>
      </w:r>
    </w:p>
    <w:p w:rsidR="00375E07" w:rsidRDefault="00375E07" w:rsidP="00375E07">
      <w:pPr>
        <w:ind w:right="360" w:firstLine="540"/>
        <w:jc w:val="both"/>
        <w:rPr>
          <w:rFonts w:ascii="Verdana" w:hAnsi="Verdana"/>
          <w:sz w:val="16"/>
          <w:szCs w:val="16"/>
        </w:rPr>
      </w:pPr>
    </w:p>
    <w:p w:rsidR="00375E07" w:rsidRDefault="00375E07" w:rsidP="00375E07">
      <w:pPr>
        <w:ind w:right="360" w:firstLine="540"/>
        <w:jc w:val="both"/>
        <w:rPr>
          <w:rFonts w:ascii="Verdana" w:hAnsi="Verdana"/>
          <w:sz w:val="16"/>
          <w:szCs w:val="16"/>
        </w:rPr>
      </w:pPr>
      <w:r>
        <w:rPr>
          <w:rFonts w:ascii="Verdana" w:hAnsi="Verdana"/>
          <w:sz w:val="16"/>
          <w:szCs w:val="16"/>
        </w:rPr>
        <w:t xml:space="preserve">O Diretor-Presidente do Departamento Estadual de Trânsito de Mato Grosso do Sul – DETRAN-MS, no uso de suas atribuições legais, e </w:t>
      </w:r>
    </w:p>
    <w:p w:rsidR="00375E07" w:rsidRDefault="00375E07" w:rsidP="00375E07">
      <w:pPr>
        <w:ind w:right="360" w:firstLine="540"/>
        <w:jc w:val="both"/>
        <w:rPr>
          <w:rFonts w:ascii="Verdana" w:hAnsi="Verdana"/>
          <w:sz w:val="16"/>
          <w:szCs w:val="16"/>
        </w:rPr>
      </w:pPr>
    </w:p>
    <w:p w:rsidR="00375E07" w:rsidRDefault="00375E07" w:rsidP="00375E07">
      <w:pPr>
        <w:ind w:right="360" w:firstLine="540"/>
        <w:jc w:val="both"/>
        <w:rPr>
          <w:rFonts w:ascii="Verdana" w:hAnsi="Verdana"/>
          <w:sz w:val="16"/>
          <w:szCs w:val="16"/>
        </w:rPr>
      </w:pPr>
      <w:r>
        <w:rPr>
          <w:rFonts w:ascii="Verdana" w:hAnsi="Verdana"/>
          <w:sz w:val="16"/>
          <w:szCs w:val="16"/>
        </w:rPr>
        <w:t>RESOLVE:</w:t>
      </w:r>
    </w:p>
    <w:p w:rsidR="00375E07" w:rsidRDefault="00375E07" w:rsidP="00375E07">
      <w:pPr>
        <w:ind w:right="360" w:firstLine="540"/>
        <w:jc w:val="both"/>
        <w:rPr>
          <w:rFonts w:ascii="Verdana" w:hAnsi="Verdana"/>
          <w:sz w:val="16"/>
          <w:szCs w:val="16"/>
        </w:rPr>
      </w:pPr>
    </w:p>
    <w:p w:rsidR="00375E07" w:rsidRDefault="00375E07" w:rsidP="00375E07">
      <w:pPr>
        <w:ind w:right="360" w:firstLine="540"/>
        <w:jc w:val="both"/>
        <w:rPr>
          <w:rFonts w:ascii="Verdana" w:hAnsi="Verdana" w:cs="Arial"/>
          <w:sz w:val="16"/>
          <w:szCs w:val="16"/>
        </w:rPr>
      </w:pPr>
      <w:r>
        <w:rPr>
          <w:rFonts w:ascii="Verdana" w:hAnsi="Verdana" w:cs="Arial"/>
          <w:sz w:val="16"/>
          <w:szCs w:val="16"/>
        </w:rPr>
        <w:t>Art. 1</w:t>
      </w:r>
      <w:r w:rsidR="00F9772A">
        <w:rPr>
          <w:rFonts w:ascii="Verdana" w:hAnsi="Verdana" w:cs="Arial"/>
          <w:sz w:val="16"/>
          <w:szCs w:val="16"/>
        </w:rPr>
        <w:t>º</w:t>
      </w:r>
      <w:r>
        <w:rPr>
          <w:rFonts w:ascii="Verdana" w:hAnsi="Verdana" w:cs="Arial"/>
          <w:sz w:val="16"/>
          <w:szCs w:val="16"/>
        </w:rPr>
        <w:t xml:space="preserve"> - Retificar a Portaria “N” N.º 02</w:t>
      </w:r>
      <w:r w:rsidR="00F9772A">
        <w:rPr>
          <w:rFonts w:ascii="Verdana" w:hAnsi="Verdana" w:cs="Arial"/>
          <w:sz w:val="16"/>
          <w:szCs w:val="16"/>
        </w:rPr>
        <w:t>2</w:t>
      </w:r>
      <w:r>
        <w:rPr>
          <w:rFonts w:ascii="Verdana" w:hAnsi="Verdana" w:cs="Arial"/>
          <w:sz w:val="16"/>
          <w:szCs w:val="16"/>
        </w:rPr>
        <w:t>, de 1</w:t>
      </w:r>
      <w:r w:rsidR="00F9772A">
        <w:rPr>
          <w:rFonts w:ascii="Verdana" w:hAnsi="Verdana" w:cs="Arial"/>
          <w:sz w:val="16"/>
          <w:szCs w:val="16"/>
        </w:rPr>
        <w:t>2</w:t>
      </w:r>
      <w:r w:rsidRPr="008756D2">
        <w:rPr>
          <w:rFonts w:ascii="Verdana" w:hAnsi="Verdana" w:cs="Arial"/>
          <w:sz w:val="16"/>
          <w:szCs w:val="16"/>
        </w:rPr>
        <w:t xml:space="preserve"> de </w:t>
      </w:r>
      <w:r w:rsidR="00F9772A">
        <w:rPr>
          <w:rFonts w:ascii="Verdana" w:hAnsi="Verdana" w:cs="Arial"/>
          <w:sz w:val="16"/>
          <w:szCs w:val="16"/>
        </w:rPr>
        <w:t>abril</w:t>
      </w:r>
      <w:r>
        <w:rPr>
          <w:rFonts w:ascii="Verdana" w:hAnsi="Verdana" w:cs="Arial"/>
          <w:sz w:val="16"/>
          <w:szCs w:val="16"/>
        </w:rPr>
        <w:t xml:space="preserve"> </w:t>
      </w:r>
      <w:r w:rsidRPr="008756D2">
        <w:rPr>
          <w:rFonts w:ascii="Verdana" w:hAnsi="Verdana" w:cs="Arial"/>
          <w:sz w:val="16"/>
          <w:szCs w:val="16"/>
        </w:rPr>
        <w:t>de 201</w:t>
      </w:r>
      <w:r w:rsidR="00F9772A">
        <w:rPr>
          <w:rFonts w:ascii="Verdana" w:hAnsi="Verdana" w:cs="Arial"/>
          <w:sz w:val="16"/>
          <w:szCs w:val="16"/>
        </w:rPr>
        <w:t>8</w:t>
      </w:r>
      <w:r w:rsidRPr="008756D2">
        <w:rPr>
          <w:rFonts w:ascii="Verdana" w:hAnsi="Verdana" w:cs="Arial"/>
          <w:sz w:val="16"/>
          <w:szCs w:val="16"/>
        </w:rPr>
        <w:t>, pub</w:t>
      </w:r>
      <w:r>
        <w:rPr>
          <w:rFonts w:ascii="Verdana" w:hAnsi="Verdana" w:cs="Arial"/>
          <w:sz w:val="16"/>
          <w:szCs w:val="16"/>
        </w:rPr>
        <w:t xml:space="preserve">licada nas páginas </w:t>
      </w:r>
      <w:r w:rsidR="00F9772A">
        <w:rPr>
          <w:rFonts w:ascii="Verdana" w:hAnsi="Verdana" w:cs="Arial"/>
          <w:sz w:val="16"/>
          <w:szCs w:val="16"/>
        </w:rPr>
        <w:t>22</w:t>
      </w:r>
      <w:r>
        <w:rPr>
          <w:rFonts w:ascii="Verdana" w:hAnsi="Verdana" w:cs="Arial"/>
          <w:sz w:val="16"/>
          <w:szCs w:val="16"/>
        </w:rPr>
        <w:t xml:space="preserve"> a 2</w:t>
      </w:r>
      <w:r w:rsidR="00F9772A">
        <w:rPr>
          <w:rFonts w:ascii="Verdana" w:hAnsi="Verdana" w:cs="Arial"/>
          <w:sz w:val="16"/>
          <w:szCs w:val="16"/>
        </w:rPr>
        <w:t>3</w:t>
      </w:r>
      <w:r>
        <w:rPr>
          <w:rFonts w:ascii="Verdana" w:hAnsi="Verdana" w:cs="Arial"/>
          <w:sz w:val="16"/>
          <w:szCs w:val="16"/>
        </w:rPr>
        <w:t xml:space="preserve">, do Diário Oficial n. </w:t>
      </w:r>
      <w:r w:rsidR="00F9772A">
        <w:rPr>
          <w:rFonts w:ascii="Verdana" w:hAnsi="Verdana" w:cs="Arial"/>
          <w:sz w:val="16"/>
          <w:szCs w:val="16"/>
        </w:rPr>
        <w:t>9</w:t>
      </w:r>
      <w:r>
        <w:rPr>
          <w:rFonts w:ascii="Verdana" w:hAnsi="Verdana" w:cs="Arial"/>
          <w:sz w:val="16"/>
          <w:szCs w:val="16"/>
        </w:rPr>
        <w:t>.</w:t>
      </w:r>
      <w:r w:rsidR="00F9772A">
        <w:rPr>
          <w:rFonts w:ascii="Verdana" w:hAnsi="Verdana" w:cs="Arial"/>
          <w:sz w:val="16"/>
          <w:szCs w:val="16"/>
        </w:rPr>
        <w:t>636</w:t>
      </w:r>
      <w:r w:rsidRPr="008756D2">
        <w:rPr>
          <w:rFonts w:ascii="Verdana" w:hAnsi="Verdana" w:cs="Arial"/>
          <w:sz w:val="16"/>
          <w:szCs w:val="16"/>
        </w:rPr>
        <w:t xml:space="preserve"> de </w:t>
      </w:r>
      <w:r w:rsidR="00F9772A">
        <w:rPr>
          <w:rFonts w:ascii="Verdana" w:hAnsi="Verdana" w:cs="Arial"/>
          <w:sz w:val="16"/>
          <w:szCs w:val="16"/>
        </w:rPr>
        <w:t>16</w:t>
      </w:r>
      <w:r>
        <w:rPr>
          <w:rFonts w:ascii="Verdana" w:hAnsi="Verdana" w:cs="Arial"/>
          <w:sz w:val="16"/>
          <w:szCs w:val="16"/>
        </w:rPr>
        <w:t xml:space="preserve"> </w:t>
      </w:r>
      <w:r w:rsidRPr="008756D2">
        <w:rPr>
          <w:rFonts w:ascii="Verdana" w:hAnsi="Verdana" w:cs="Arial"/>
          <w:sz w:val="16"/>
          <w:szCs w:val="16"/>
        </w:rPr>
        <w:t xml:space="preserve">de </w:t>
      </w:r>
      <w:r w:rsidR="00F9772A">
        <w:rPr>
          <w:rFonts w:ascii="Verdana" w:hAnsi="Verdana" w:cs="Arial"/>
          <w:sz w:val="16"/>
          <w:szCs w:val="16"/>
        </w:rPr>
        <w:t>abril</w:t>
      </w:r>
      <w:r w:rsidRPr="008756D2">
        <w:rPr>
          <w:rFonts w:ascii="Verdana" w:hAnsi="Verdana" w:cs="Arial"/>
          <w:sz w:val="16"/>
          <w:szCs w:val="16"/>
        </w:rPr>
        <w:t xml:space="preserve"> de 201</w:t>
      </w:r>
      <w:r w:rsidR="00F9772A">
        <w:rPr>
          <w:rFonts w:ascii="Verdana" w:hAnsi="Verdana" w:cs="Arial"/>
          <w:sz w:val="16"/>
          <w:szCs w:val="16"/>
        </w:rPr>
        <w:t>8</w:t>
      </w:r>
      <w:r>
        <w:rPr>
          <w:rFonts w:ascii="Verdana" w:hAnsi="Verdana" w:cs="Arial"/>
          <w:sz w:val="16"/>
          <w:szCs w:val="16"/>
        </w:rPr>
        <w:t>, por constar incorreção no original, devendo:</w:t>
      </w:r>
    </w:p>
    <w:p w:rsidR="00375E07" w:rsidRPr="001F44F9" w:rsidRDefault="00375E07" w:rsidP="00375E07">
      <w:pPr>
        <w:ind w:firstLine="567"/>
        <w:jc w:val="both"/>
        <w:rPr>
          <w:rFonts w:ascii="Verdana" w:hAnsi="Verdana"/>
          <w:sz w:val="16"/>
          <w:szCs w:val="16"/>
        </w:rPr>
      </w:pPr>
    </w:p>
    <w:p w:rsidR="00375E07" w:rsidRPr="001F44F9" w:rsidRDefault="00375E07" w:rsidP="00375E07">
      <w:pPr>
        <w:ind w:firstLine="567"/>
        <w:jc w:val="both"/>
        <w:rPr>
          <w:rFonts w:ascii="Verdana" w:hAnsi="Verdana"/>
          <w:sz w:val="16"/>
          <w:szCs w:val="16"/>
        </w:rPr>
      </w:pPr>
      <w:r w:rsidRPr="001F44F9">
        <w:rPr>
          <w:rFonts w:ascii="Verdana" w:hAnsi="Verdana"/>
          <w:sz w:val="16"/>
          <w:szCs w:val="16"/>
        </w:rPr>
        <w:t>ONDE CONSTA:</w:t>
      </w:r>
    </w:p>
    <w:p w:rsidR="00375E07" w:rsidRPr="001F44F9" w:rsidRDefault="00375E07" w:rsidP="00375E07">
      <w:pPr>
        <w:ind w:firstLine="567"/>
        <w:jc w:val="both"/>
        <w:rPr>
          <w:rFonts w:ascii="Verdana" w:hAnsi="Verdana"/>
          <w:sz w:val="16"/>
          <w:szCs w:val="16"/>
        </w:rPr>
      </w:pPr>
    </w:p>
    <w:p w:rsidR="00375E07" w:rsidRDefault="00375E07" w:rsidP="00F9772A">
      <w:pPr>
        <w:ind w:firstLine="567"/>
        <w:jc w:val="both"/>
        <w:rPr>
          <w:rFonts w:ascii="Verdana" w:hAnsi="Verdana" w:cs="Arial"/>
          <w:sz w:val="16"/>
          <w:szCs w:val="16"/>
        </w:rPr>
      </w:pPr>
      <w:r>
        <w:rPr>
          <w:rFonts w:ascii="Verdana" w:hAnsi="Verdana"/>
          <w:sz w:val="16"/>
          <w:szCs w:val="16"/>
        </w:rPr>
        <w:t>Art. 1</w:t>
      </w:r>
      <w:r w:rsidR="00F9772A">
        <w:rPr>
          <w:rFonts w:ascii="Verdana" w:hAnsi="Verdana"/>
          <w:sz w:val="16"/>
          <w:szCs w:val="16"/>
        </w:rPr>
        <w:t>0</w:t>
      </w:r>
      <w:r>
        <w:rPr>
          <w:rFonts w:ascii="Verdana" w:hAnsi="Verdana"/>
          <w:sz w:val="16"/>
          <w:szCs w:val="16"/>
        </w:rPr>
        <w:t xml:space="preserve"> – </w:t>
      </w:r>
      <w:r w:rsidR="00F9772A">
        <w:rPr>
          <w:rFonts w:ascii="Verdana" w:hAnsi="Verdana" w:cs="Arial"/>
          <w:sz w:val="16"/>
          <w:szCs w:val="16"/>
        </w:rPr>
        <w:t>A remuneração pelos serviços prestados será efetuada pela receita prevista no art. 32, inciso II, alínea "c" da Resolução CONTRAN nº 623 de 06 de setembro de 2016, podendo ser pagas com recursos advindos do leilão e do convênio com a FENASEG – Federação Nacional das Empresas de Seguros Privados, segundo a seguinte classificação:</w:t>
      </w:r>
    </w:p>
    <w:p w:rsidR="00F9772A" w:rsidRPr="001F44F9" w:rsidRDefault="00F9772A" w:rsidP="00F9772A">
      <w:pPr>
        <w:ind w:firstLine="567"/>
        <w:jc w:val="both"/>
        <w:rPr>
          <w:rFonts w:ascii="Verdana" w:hAnsi="Verdana"/>
          <w:sz w:val="16"/>
          <w:szCs w:val="16"/>
        </w:rPr>
      </w:pPr>
    </w:p>
    <w:p w:rsidR="00375E07" w:rsidRPr="001F44F9" w:rsidRDefault="00375E07" w:rsidP="00375E07">
      <w:pPr>
        <w:ind w:firstLine="567"/>
        <w:jc w:val="both"/>
        <w:rPr>
          <w:rFonts w:ascii="Verdana" w:hAnsi="Verdana"/>
          <w:sz w:val="16"/>
          <w:szCs w:val="16"/>
        </w:rPr>
      </w:pPr>
      <w:r w:rsidRPr="001F44F9">
        <w:rPr>
          <w:rFonts w:ascii="Verdana" w:hAnsi="Verdana"/>
          <w:sz w:val="16"/>
          <w:szCs w:val="16"/>
        </w:rPr>
        <w:t>PASSE A CONSTAR:</w:t>
      </w:r>
    </w:p>
    <w:p w:rsidR="00375E07" w:rsidRPr="001F44F9" w:rsidRDefault="00375E07" w:rsidP="00375E07">
      <w:pPr>
        <w:ind w:firstLine="567"/>
        <w:jc w:val="both"/>
        <w:rPr>
          <w:rFonts w:ascii="Verdana" w:hAnsi="Verdana"/>
          <w:sz w:val="16"/>
          <w:szCs w:val="16"/>
        </w:rPr>
      </w:pPr>
    </w:p>
    <w:p w:rsidR="00F9772A" w:rsidRDefault="00F9772A" w:rsidP="00F9772A">
      <w:pPr>
        <w:ind w:firstLine="567"/>
        <w:jc w:val="both"/>
        <w:rPr>
          <w:rFonts w:ascii="Verdana" w:hAnsi="Verdana" w:cs="Arial"/>
          <w:sz w:val="16"/>
          <w:szCs w:val="16"/>
        </w:rPr>
      </w:pPr>
      <w:r>
        <w:rPr>
          <w:rFonts w:ascii="Verdana" w:hAnsi="Verdana"/>
          <w:sz w:val="16"/>
          <w:szCs w:val="16"/>
        </w:rPr>
        <w:t xml:space="preserve">Art. 10 – </w:t>
      </w:r>
      <w:r>
        <w:rPr>
          <w:rFonts w:ascii="Verdana" w:hAnsi="Verdana" w:cs="Arial"/>
          <w:sz w:val="16"/>
          <w:szCs w:val="16"/>
        </w:rPr>
        <w:t>A remuneração pelos serviços prestados será efetuada pela receita prevista no art. 32, inciso I, da Resolução CONTRAN nº 623 de 06 de setembro de 2016, podendo ser pagas com recursos advindos do leilão e do convênio com a FENASEG – Federação Nacional das Empresas de Seguros Privados, segundo a seguinte classificação:</w:t>
      </w:r>
    </w:p>
    <w:p w:rsidR="00375E07" w:rsidRDefault="00375E07" w:rsidP="00375E07">
      <w:pPr>
        <w:ind w:right="360" w:firstLine="540"/>
        <w:jc w:val="both"/>
        <w:rPr>
          <w:rFonts w:ascii="Verdana" w:hAnsi="Verdana"/>
          <w:sz w:val="16"/>
          <w:szCs w:val="16"/>
        </w:rPr>
      </w:pPr>
    </w:p>
    <w:p w:rsidR="00375E07" w:rsidRPr="00D27FDD" w:rsidRDefault="00375E07" w:rsidP="00375E07">
      <w:pPr>
        <w:ind w:right="707" w:firstLine="540"/>
        <w:jc w:val="both"/>
        <w:rPr>
          <w:rFonts w:ascii="Verdana" w:hAnsi="Verdana"/>
          <w:sz w:val="16"/>
          <w:szCs w:val="16"/>
        </w:rPr>
      </w:pPr>
      <w:r w:rsidRPr="00D27FDD">
        <w:rPr>
          <w:rFonts w:ascii="Verdana" w:hAnsi="Verdana"/>
          <w:sz w:val="16"/>
          <w:szCs w:val="16"/>
        </w:rPr>
        <w:t>Artigo 2° - Esta Portaria entra em vigor na data de sua publicação.</w:t>
      </w:r>
    </w:p>
    <w:p w:rsidR="00375E07" w:rsidRPr="001C7423" w:rsidRDefault="00375E07" w:rsidP="00375E07">
      <w:pPr>
        <w:ind w:left="709" w:right="707" w:firstLine="1276"/>
        <w:jc w:val="both"/>
        <w:rPr>
          <w:rFonts w:ascii="Verdana" w:hAnsi="Verdana"/>
          <w:sz w:val="16"/>
          <w:szCs w:val="16"/>
        </w:rPr>
      </w:pPr>
      <w:r w:rsidRPr="00D27FDD">
        <w:rPr>
          <w:rFonts w:ascii="Verdana" w:hAnsi="Verdana"/>
          <w:sz w:val="16"/>
          <w:szCs w:val="16"/>
        </w:rPr>
        <w:tab/>
      </w:r>
    </w:p>
    <w:p w:rsidR="00375E07" w:rsidRPr="001C7423" w:rsidRDefault="00375E07" w:rsidP="00375E07">
      <w:pPr>
        <w:ind w:firstLine="540"/>
        <w:jc w:val="both"/>
        <w:rPr>
          <w:rFonts w:ascii="Verdana" w:hAnsi="Verdana"/>
          <w:sz w:val="16"/>
          <w:szCs w:val="16"/>
        </w:rPr>
      </w:pPr>
      <w:r w:rsidRPr="001C7423">
        <w:rPr>
          <w:rFonts w:ascii="Verdana" w:hAnsi="Verdana"/>
          <w:sz w:val="16"/>
          <w:szCs w:val="16"/>
        </w:rPr>
        <w:t xml:space="preserve">Campo Grande (MS), </w:t>
      </w:r>
      <w:r>
        <w:rPr>
          <w:rFonts w:ascii="Verdana" w:hAnsi="Verdana"/>
          <w:sz w:val="16"/>
          <w:szCs w:val="16"/>
        </w:rPr>
        <w:t>12</w:t>
      </w:r>
      <w:r w:rsidRPr="001C7423">
        <w:rPr>
          <w:rFonts w:ascii="Verdana" w:hAnsi="Verdana"/>
          <w:sz w:val="16"/>
          <w:szCs w:val="16"/>
        </w:rPr>
        <w:t xml:space="preserve"> de </w:t>
      </w:r>
      <w:r>
        <w:rPr>
          <w:rFonts w:ascii="Verdana" w:hAnsi="Verdana"/>
          <w:sz w:val="16"/>
          <w:szCs w:val="16"/>
        </w:rPr>
        <w:t>junho</w:t>
      </w:r>
      <w:r w:rsidRPr="001C7423">
        <w:rPr>
          <w:rFonts w:ascii="Verdana" w:hAnsi="Verdana"/>
          <w:sz w:val="16"/>
          <w:szCs w:val="16"/>
        </w:rPr>
        <w:t xml:space="preserve"> de 201</w:t>
      </w:r>
      <w:r>
        <w:rPr>
          <w:rFonts w:ascii="Verdana" w:hAnsi="Verdana"/>
          <w:sz w:val="16"/>
          <w:szCs w:val="16"/>
        </w:rPr>
        <w:t>8</w:t>
      </w:r>
    </w:p>
    <w:p w:rsidR="00375E07" w:rsidRPr="001C7423" w:rsidRDefault="00375E07" w:rsidP="00375E07">
      <w:pPr>
        <w:jc w:val="right"/>
        <w:rPr>
          <w:rFonts w:ascii="Verdana" w:hAnsi="Verdana"/>
          <w:sz w:val="16"/>
          <w:szCs w:val="16"/>
        </w:rPr>
      </w:pPr>
    </w:p>
    <w:p w:rsidR="00375E07" w:rsidRDefault="00375E07" w:rsidP="00375E07">
      <w:pPr>
        <w:ind w:firstLine="540"/>
        <w:jc w:val="both"/>
        <w:rPr>
          <w:rFonts w:ascii="Verdana" w:hAnsi="Verdana"/>
          <w:sz w:val="16"/>
          <w:szCs w:val="16"/>
        </w:rPr>
      </w:pPr>
    </w:p>
    <w:p w:rsidR="00375E07" w:rsidRPr="001C7423" w:rsidRDefault="00375E07" w:rsidP="00375E07">
      <w:pPr>
        <w:ind w:firstLine="540"/>
        <w:jc w:val="both"/>
        <w:rPr>
          <w:rFonts w:ascii="Verdana" w:hAnsi="Verdana"/>
          <w:sz w:val="16"/>
          <w:szCs w:val="16"/>
        </w:rPr>
      </w:pPr>
    </w:p>
    <w:p w:rsidR="00375E07" w:rsidRPr="006E04C3" w:rsidRDefault="00375E07" w:rsidP="00375E07">
      <w:pPr>
        <w:pStyle w:val="SemEspaamento"/>
        <w:jc w:val="center"/>
        <w:rPr>
          <w:rFonts w:ascii="Verdana" w:hAnsi="Verdana"/>
          <w:b/>
          <w:sz w:val="16"/>
          <w:szCs w:val="16"/>
        </w:rPr>
      </w:pPr>
      <w:r w:rsidRPr="006E04C3">
        <w:rPr>
          <w:rFonts w:ascii="Verdana" w:hAnsi="Verdana"/>
          <w:b/>
          <w:sz w:val="16"/>
          <w:szCs w:val="16"/>
        </w:rPr>
        <w:t>ROBERTO HASHIOKA SOLER</w:t>
      </w:r>
    </w:p>
    <w:p w:rsidR="00375E07" w:rsidRPr="006E04C3" w:rsidRDefault="00375E07" w:rsidP="00375E07">
      <w:pPr>
        <w:pStyle w:val="SemEspaamento"/>
        <w:jc w:val="center"/>
        <w:rPr>
          <w:rFonts w:ascii="Verdana" w:hAnsi="Verdana"/>
          <w:sz w:val="16"/>
          <w:szCs w:val="16"/>
        </w:rPr>
      </w:pPr>
      <w:r w:rsidRPr="006E04C3">
        <w:rPr>
          <w:rFonts w:ascii="Verdana" w:hAnsi="Verdana"/>
          <w:sz w:val="16"/>
          <w:szCs w:val="16"/>
        </w:rPr>
        <w:t xml:space="preserve">Diretor-Presidente </w:t>
      </w:r>
    </w:p>
    <w:p w:rsidR="00375E07" w:rsidRPr="00375E07" w:rsidRDefault="00375E07" w:rsidP="00375E07">
      <w:pPr>
        <w:pStyle w:val="SemEspaamento"/>
        <w:jc w:val="center"/>
        <w:rPr>
          <w:rFonts w:ascii="Verdana" w:hAnsi="Verdana"/>
          <w:sz w:val="16"/>
          <w:szCs w:val="16"/>
        </w:rPr>
      </w:pPr>
    </w:p>
    <w:p w:rsidR="00375E07" w:rsidRDefault="00375E07" w:rsidP="00375E07"/>
    <w:p w:rsidR="00375E07" w:rsidRDefault="00375E07" w:rsidP="00375E07"/>
    <w:p w:rsidR="00375E07" w:rsidRDefault="00375E07" w:rsidP="00375E07"/>
    <w:p w:rsidR="00375E07" w:rsidRDefault="00375E07" w:rsidP="00375E07"/>
    <w:p w:rsidR="00375E07" w:rsidRDefault="00375E07" w:rsidP="00375E07"/>
    <w:p w:rsidR="00375E07" w:rsidRDefault="00375E07" w:rsidP="00375E07"/>
    <w:p w:rsidR="00375E07" w:rsidRDefault="00375E07" w:rsidP="00375E07"/>
    <w:p w:rsidR="00375E07" w:rsidRDefault="00375E07" w:rsidP="00375E07"/>
    <w:p w:rsidR="00375E07" w:rsidRDefault="00375E07" w:rsidP="00375E07"/>
    <w:p w:rsidR="004657DC" w:rsidRDefault="003946CA"/>
    <w:sectPr w:rsidR="004657DC" w:rsidSect="00F9772A">
      <w:headerReference w:type="default" r:id="rId6"/>
      <w:footerReference w:type="default" r:id="rId7"/>
      <w:pgSz w:w="11906" w:h="16838" w:code="9"/>
      <w:pgMar w:top="2835" w:right="2268" w:bottom="1418" w:left="255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6CA" w:rsidRDefault="003946CA">
      <w:r>
        <w:separator/>
      </w:r>
    </w:p>
  </w:endnote>
  <w:endnote w:type="continuationSeparator" w:id="0">
    <w:p w:rsidR="003946CA" w:rsidRDefault="00394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19D" w:rsidRDefault="003946CA" w:rsidP="001E5854">
    <w:pPr>
      <w:pStyle w:val="Rodap"/>
      <w:pBdr>
        <w:bottom w:val="single" w:sz="6" w:space="1" w:color="auto"/>
      </w:pBdr>
      <w:ind w:left="-1276" w:right="-1703"/>
      <w:rPr>
        <w:sz w:val="16"/>
      </w:rPr>
    </w:pPr>
  </w:p>
  <w:p w:rsidR="003F619D" w:rsidRPr="008778A2" w:rsidRDefault="00F9772A" w:rsidP="001E5854">
    <w:pPr>
      <w:pStyle w:val="Rodap"/>
      <w:ind w:left="-1276" w:right="-1703"/>
      <w:rPr>
        <w:rFonts w:ascii="Verdana" w:hAnsi="Verdana"/>
        <w:sz w:val="16"/>
      </w:rPr>
    </w:pPr>
    <w:r>
      <w:rPr>
        <w:rFonts w:ascii="Verdana" w:hAnsi="Verdana"/>
        <w:noProof/>
      </w:rPr>
      <w:drawing>
        <wp:anchor distT="0" distB="0" distL="114300" distR="114300" simplePos="0" relativeHeight="251659264" behindDoc="0" locked="0" layoutInCell="1" allowOverlap="1">
          <wp:simplePos x="0" y="0"/>
          <wp:positionH relativeFrom="column">
            <wp:posOffset>3752850</wp:posOffset>
          </wp:positionH>
          <wp:positionV relativeFrom="paragraph">
            <wp:posOffset>20955</wp:posOffset>
          </wp:positionV>
          <wp:extent cx="1777365" cy="570865"/>
          <wp:effectExtent l="19050" t="0" r="0" b="0"/>
          <wp:wrapNone/>
          <wp:docPr id="8" name="Imagem 1" descr="C:\Users\rlui\Pictures\Logo_GOV_MS-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rlui\Pictures\Logo_GOV_MS-2015.jpg"/>
                  <pic:cNvPicPr>
                    <a:picLocks noChangeAspect="1" noChangeArrowheads="1"/>
                  </pic:cNvPicPr>
                </pic:nvPicPr>
                <pic:blipFill>
                  <a:blip r:embed="rId1"/>
                  <a:srcRect/>
                  <a:stretch>
                    <a:fillRect/>
                  </a:stretch>
                </pic:blipFill>
                <pic:spPr bwMode="auto">
                  <a:xfrm>
                    <a:off x="0" y="0"/>
                    <a:ext cx="1777365" cy="570865"/>
                  </a:xfrm>
                  <a:prstGeom prst="rect">
                    <a:avLst/>
                  </a:prstGeom>
                  <a:noFill/>
                  <a:ln w="9525">
                    <a:noFill/>
                    <a:miter lim="800000"/>
                    <a:headEnd/>
                    <a:tailEnd/>
                  </a:ln>
                </pic:spPr>
              </pic:pic>
            </a:graphicData>
          </a:graphic>
        </wp:anchor>
      </w:drawing>
    </w:r>
    <w:r w:rsidRPr="008778A2">
      <w:rPr>
        <w:rFonts w:ascii="Verdana" w:hAnsi="Verdana"/>
        <w:sz w:val="16"/>
      </w:rPr>
      <w:t>Rodovia MS 080, Km 10 – CEP: 79114-901</w:t>
    </w:r>
  </w:p>
  <w:p w:rsidR="003F619D" w:rsidRPr="008778A2" w:rsidRDefault="00F9772A" w:rsidP="001E5854">
    <w:pPr>
      <w:pStyle w:val="Rodap"/>
      <w:ind w:left="-1276" w:right="-1703"/>
      <w:rPr>
        <w:rFonts w:ascii="Verdana" w:hAnsi="Verdana"/>
        <w:sz w:val="16"/>
      </w:rPr>
    </w:pPr>
    <w:r w:rsidRPr="008778A2">
      <w:rPr>
        <w:rFonts w:ascii="Verdana" w:hAnsi="Verdana"/>
        <w:sz w:val="16"/>
      </w:rPr>
      <w:t>Tel.: 67 3368.0100 – Campo Grande – MS</w:t>
    </w:r>
  </w:p>
  <w:p w:rsidR="003F619D" w:rsidRPr="008778A2" w:rsidRDefault="00F9772A" w:rsidP="001E5854">
    <w:pPr>
      <w:pStyle w:val="Rodap"/>
      <w:ind w:left="-1276" w:right="-1703"/>
      <w:rPr>
        <w:rFonts w:ascii="Verdana" w:hAnsi="Verdana"/>
        <w:sz w:val="16"/>
      </w:rPr>
    </w:pPr>
    <w:r w:rsidRPr="008778A2">
      <w:rPr>
        <w:rFonts w:ascii="Verdana" w:hAnsi="Verdana"/>
        <w:sz w:val="16"/>
      </w:rPr>
      <w:t>Central de Informações: 154 (Capital) – 67 3368.0500 (Interior)</w:t>
    </w:r>
  </w:p>
  <w:p w:rsidR="003F619D" w:rsidRPr="008778A2" w:rsidRDefault="00F9772A" w:rsidP="001E5854">
    <w:pPr>
      <w:pStyle w:val="Rodap"/>
      <w:ind w:left="-1276" w:right="-1703"/>
      <w:rPr>
        <w:rFonts w:ascii="Verdana" w:hAnsi="Verdana"/>
        <w:sz w:val="16"/>
      </w:rPr>
    </w:pPr>
    <w:r w:rsidRPr="008778A2">
      <w:rPr>
        <w:rFonts w:ascii="Verdana" w:hAnsi="Verdana"/>
        <w:sz w:val="16"/>
      </w:rPr>
      <w:t xml:space="preserve">Ouvidoria: 67 3368.0209 – </w:t>
    </w:r>
    <w:hyperlink r:id="rId2" w:history="1">
      <w:r w:rsidRPr="008778A2">
        <w:rPr>
          <w:rStyle w:val="Hyperlink"/>
          <w:rFonts w:ascii="Verdana" w:hAnsi="Verdana"/>
          <w:sz w:val="16"/>
        </w:rPr>
        <w:t>http://www.detran.ms.gov.br</w:t>
      </w:r>
    </w:hyperlink>
  </w:p>
  <w:p w:rsidR="001E5854" w:rsidRDefault="003946CA" w:rsidP="001E5854">
    <w:pPr>
      <w:ind w:left="-1276" w:right="-170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6CA" w:rsidRDefault="003946CA">
      <w:r>
        <w:separator/>
      </w:r>
    </w:p>
  </w:footnote>
  <w:footnote w:type="continuationSeparator" w:id="0">
    <w:p w:rsidR="003946CA" w:rsidRDefault="003946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802" w:rsidRPr="00052A06" w:rsidRDefault="00F9772A" w:rsidP="00052A06">
    <w:pPr>
      <w:pStyle w:val="Cabealho"/>
    </w:pPr>
    <w:r>
      <w:rPr>
        <w:noProof/>
      </w:rPr>
      <w:drawing>
        <wp:anchor distT="0" distB="0" distL="114300" distR="114300" simplePos="0" relativeHeight="251660288" behindDoc="1" locked="0" layoutInCell="1" allowOverlap="1">
          <wp:simplePos x="0" y="0"/>
          <wp:positionH relativeFrom="column">
            <wp:align>center</wp:align>
          </wp:positionH>
          <wp:positionV relativeFrom="paragraph">
            <wp:posOffset>3810</wp:posOffset>
          </wp:positionV>
          <wp:extent cx="6115685" cy="843280"/>
          <wp:effectExtent l="19050" t="0" r="0" b="0"/>
          <wp:wrapTight wrapText="bothSides">
            <wp:wrapPolygon edited="0">
              <wp:start x="-67" y="0"/>
              <wp:lineTo x="-67" y="20982"/>
              <wp:lineTo x="21598" y="20982"/>
              <wp:lineTo x="21598" y="0"/>
              <wp:lineTo x="-67" y="0"/>
            </wp:wrapPolygon>
          </wp:wrapTight>
          <wp:docPr id="7" name="Imagem 1" descr="cabeca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abecalho"/>
                  <pic:cNvPicPr>
                    <a:picLocks noChangeAspect="1" noChangeArrowheads="1"/>
                  </pic:cNvPicPr>
                </pic:nvPicPr>
                <pic:blipFill>
                  <a:blip r:embed="rId1"/>
                  <a:srcRect/>
                  <a:stretch>
                    <a:fillRect/>
                  </a:stretch>
                </pic:blipFill>
                <pic:spPr bwMode="auto">
                  <a:xfrm>
                    <a:off x="0" y="0"/>
                    <a:ext cx="6115685" cy="84328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E07"/>
    <w:rsid w:val="00071343"/>
    <w:rsid w:val="00334867"/>
    <w:rsid w:val="00375E07"/>
    <w:rsid w:val="003946CA"/>
    <w:rsid w:val="008763FF"/>
    <w:rsid w:val="00884ACD"/>
    <w:rsid w:val="009F633E"/>
    <w:rsid w:val="00AE6517"/>
    <w:rsid w:val="00BE2EA6"/>
    <w:rsid w:val="00F2612D"/>
    <w:rsid w:val="00F977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B9C4DB-EE2E-4C74-9C9D-A2FF8AC56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E07"/>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75E07"/>
    <w:pPr>
      <w:tabs>
        <w:tab w:val="center" w:pos="4252"/>
        <w:tab w:val="right" w:pos="8504"/>
      </w:tabs>
    </w:pPr>
  </w:style>
  <w:style w:type="character" w:customStyle="1" w:styleId="CabealhoChar">
    <w:name w:val="Cabeçalho Char"/>
    <w:basedOn w:val="Fontepargpadro"/>
    <w:link w:val="Cabealho"/>
    <w:rsid w:val="00375E07"/>
    <w:rPr>
      <w:rFonts w:ascii="Times New Roman" w:eastAsia="Times New Roman" w:hAnsi="Times New Roman" w:cs="Times New Roman"/>
      <w:sz w:val="24"/>
      <w:szCs w:val="24"/>
      <w:lang w:eastAsia="pt-BR"/>
    </w:rPr>
  </w:style>
  <w:style w:type="paragraph" w:styleId="Rodap">
    <w:name w:val="footer"/>
    <w:basedOn w:val="Normal"/>
    <w:link w:val="RodapChar"/>
    <w:rsid w:val="00375E07"/>
    <w:pPr>
      <w:tabs>
        <w:tab w:val="center" w:pos="4252"/>
        <w:tab w:val="right" w:pos="8504"/>
      </w:tabs>
    </w:pPr>
  </w:style>
  <w:style w:type="character" w:customStyle="1" w:styleId="RodapChar">
    <w:name w:val="Rodapé Char"/>
    <w:basedOn w:val="Fontepargpadro"/>
    <w:link w:val="Rodap"/>
    <w:rsid w:val="00375E07"/>
    <w:rPr>
      <w:rFonts w:ascii="Times New Roman" w:eastAsia="Times New Roman" w:hAnsi="Times New Roman" w:cs="Times New Roman"/>
      <w:sz w:val="24"/>
      <w:szCs w:val="24"/>
      <w:lang w:eastAsia="pt-BR"/>
    </w:rPr>
  </w:style>
  <w:style w:type="character" w:styleId="Hyperlink">
    <w:name w:val="Hyperlink"/>
    <w:basedOn w:val="Fontepargpadro"/>
    <w:rsid w:val="00375E07"/>
    <w:rPr>
      <w:color w:val="0000FF"/>
      <w:u w:val="single"/>
    </w:rPr>
  </w:style>
  <w:style w:type="paragraph" w:styleId="SemEspaamento">
    <w:name w:val="No Spacing"/>
    <w:uiPriority w:val="1"/>
    <w:qFormat/>
    <w:rsid w:val="00375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detran.ms.gov.br"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1126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56932790149</dc:creator>
  <cp:lastModifiedBy>Vivianne Nunes Santos</cp:lastModifiedBy>
  <cp:revision>2</cp:revision>
  <cp:lastPrinted>2018-06-12T15:08:00Z</cp:lastPrinted>
  <dcterms:created xsi:type="dcterms:W3CDTF">2018-07-19T15:44:00Z</dcterms:created>
  <dcterms:modified xsi:type="dcterms:W3CDTF">2018-07-19T15:44:00Z</dcterms:modified>
</cp:coreProperties>
</file>