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5E" w:rsidRPr="001D6625" w:rsidRDefault="00956C5E" w:rsidP="00956C5E">
      <w:pPr>
        <w:pStyle w:val="SemEspaamento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1D6625">
        <w:rPr>
          <w:rFonts w:ascii="Verdana" w:hAnsi="Verdana"/>
          <w:sz w:val="16"/>
          <w:szCs w:val="16"/>
        </w:rPr>
        <w:t xml:space="preserve">PORTARIA DETRAN MS “N” Nº </w:t>
      </w:r>
      <w:r>
        <w:rPr>
          <w:rFonts w:ascii="Verdana" w:hAnsi="Verdana"/>
          <w:sz w:val="16"/>
          <w:szCs w:val="16"/>
        </w:rPr>
        <w:t>30</w:t>
      </w:r>
      <w:r w:rsidRPr="001D6625">
        <w:rPr>
          <w:rFonts w:ascii="Verdana" w:hAnsi="Verdana"/>
          <w:sz w:val="16"/>
          <w:szCs w:val="16"/>
        </w:rPr>
        <w:t xml:space="preserve">, DE </w:t>
      </w:r>
      <w:r>
        <w:rPr>
          <w:rFonts w:ascii="Verdana" w:hAnsi="Verdana"/>
          <w:sz w:val="16"/>
          <w:szCs w:val="16"/>
        </w:rPr>
        <w:t>11</w:t>
      </w:r>
      <w:r w:rsidRPr="001D6625">
        <w:rPr>
          <w:rFonts w:ascii="Verdana" w:hAnsi="Verdana"/>
          <w:sz w:val="16"/>
          <w:szCs w:val="16"/>
        </w:rPr>
        <w:t xml:space="preserve"> DE </w:t>
      </w:r>
      <w:r>
        <w:rPr>
          <w:rFonts w:ascii="Verdana" w:hAnsi="Verdana"/>
          <w:sz w:val="16"/>
          <w:szCs w:val="16"/>
        </w:rPr>
        <w:t>JULHO</w:t>
      </w:r>
      <w:r w:rsidRPr="001D6625">
        <w:rPr>
          <w:rFonts w:ascii="Verdana" w:hAnsi="Verdana"/>
          <w:sz w:val="16"/>
          <w:szCs w:val="16"/>
        </w:rPr>
        <w:t xml:space="preserve"> DE 201</w:t>
      </w:r>
      <w:r>
        <w:rPr>
          <w:rFonts w:ascii="Verdana" w:hAnsi="Verdana"/>
          <w:sz w:val="16"/>
          <w:szCs w:val="16"/>
        </w:rPr>
        <w:t>8</w:t>
      </w:r>
      <w:r w:rsidRPr="001D6625">
        <w:rPr>
          <w:rFonts w:ascii="Verdana" w:hAnsi="Verdana"/>
          <w:sz w:val="16"/>
          <w:szCs w:val="16"/>
        </w:rPr>
        <w:t>.</w:t>
      </w:r>
    </w:p>
    <w:p w:rsidR="00956C5E" w:rsidRPr="001D6625" w:rsidRDefault="00956C5E" w:rsidP="00956C5E">
      <w:pPr>
        <w:pStyle w:val="SemEspaamento"/>
        <w:jc w:val="both"/>
        <w:rPr>
          <w:rFonts w:ascii="Verdana" w:hAnsi="Verdana"/>
          <w:sz w:val="16"/>
          <w:szCs w:val="16"/>
        </w:rPr>
      </w:pPr>
    </w:p>
    <w:p w:rsidR="00956C5E" w:rsidRPr="001D6625" w:rsidRDefault="00956C5E" w:rsidP="00956C5E">
      <w:pPr>
        <w:pStyle w:val="SemEspaamento"/>
        <w:ind w:left="3402"/>
        <w:jc w:val="both"/>
        <w:rPr>
          <w:rFonts w:ascii="Verdana" w:hAnsi="Verdana"/>
          <w:i/>
          <w:sz w:val="16"/>
          <w:szCs w:val="16"/>
        </w:rPr>
      </w:pPr>
      <w:r w:rsidRPr="001D6625">
        <w:rPr>
          <w:rFonts w:ascii="Verdana" w:hAnsi="Verdana"/>
          <w:i/>
          <w:sz w:val="16"/>
          <w:szCs w:val="16"/>
        </w:rPr>
        <w:t>“</w:t>
      </w:r>
      <w:r w:rsidRPr="00FA3BD4">
        <w:rPr>
          <w:rFonts w:ascii="Verdana" w:hAnsi="Verdana"/>
          <w:i/>
          <w:sz w:val="16"/>
          <w:szCs w:val="16"/>
        </w:rPr>
        <w:t xml:space="preserve">Dispõe sobre a criação do Setor </w:t>
      </w:r>
      <w:r>
        <w:rPr>
          <w:rFonts w:ascii="Verdana" w:hAnsi="Verdana"/>
          <w:i/>
          <w:sz w:val="16"/>
          <w:szCs w:val="16"/>
        </w:rPr>
        <w:t>de Fiscalização de Trânsito do Departamento Estadual de Trânsito de Mato Grosso do Sul – DETRAN/MS.”</w:t>
      </w:r>
    </w:p>
    <w:p w:rsidR="00956C5E" w:rsidRPr="001D6625" w:rsidRDefault="00956C5E" w:rsidP="00956C5E">
      <w:pPr>
        <w:pStyle w:val="SemEspaamento"/>
        <w:jc w:val="both"/>
        <w:rPr>
          <w:rFonts w:ascii="Verdana" w:hAnsi="Verdana"/>
          <w:i/>
          <w:sz w:val="16"/>
          <w:szCs w:val="16"/>
        </w:rPr>
      </w:pPr>
    </w:p>
    <w:p w:rsidR="00956C5E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 w:rsidRPr="001D6625">
        <w:rPr>
          <w:rFonts w:ascii="Verdana" w:hAnsi="Verdana"/>
          <w:sz w:val="16"/>
          <w:szCs w:val="16"/>
        </w:rPr>
        <w:t>O DIRETOR-PRESIDENTE DO DEPARTAMENTO ESTADUAL DE TRÂNSITO DE MATO GROSSO DO SUL – DETRAN/MS, no uso de suas atribuições legais, e</w:t>
      </w:r>
    </w:p>
    <w:p w:rsidR="00956C5E" w:rsidRPr="001D6625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</w:p>
    <w:p w:rsidR="00956C5E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 w:rsidRPr="001D6625">
        <w:rPr>
          <w:rFonts w:ascii="Verdana" w:hAnsi="Verdana"/>
          <w:sz w:val="16"/>
          <w:szCs w:val="16"/>
        </w:rPr>
        <w:t xml:space="preserve">Considerando os dispostos no artigo 22 da lei nº 9.503, de 23 de setembro de 1997 - Código de Trânsito Brasileiro; </w:t>
      </w:r>
    </w:p>
    <w:p w:rsidR="00956C5E" w:rsidRPr="001D6625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</w:p>
    <w:p w:rsidR="00956C5E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 w:rsidRPr="001D6625">
        <w:rPr>
          <w:rFonts w:ascii="Verdana" w:hAnsi="Verdana"/>
          <w:sz w:val="16"/>
          <w:szCs w:val="16"/>
        </w:rPr>
        <w:t xml:space="preserve">Considerando o contido na </w:t>
      </w:r>
      <w:r w:rsidRPr="00FA3BD4">
        <w:rPr>
          <w:rFonts w:ascii="Verdana" w:hAnsi="Verdana"/>
          <w:sz w:val="16"/>
          <w:szCs w:val="16"/>
        </w:rPr>
        <w:t>LEI Nº 3.841, DE 29 DE DEZEMBRO DE 2009</w:t>
      </w:r>
      <w:r w:rsidRPr="001D6625">
        <w:rPr>
          <w:rFonts w:ascii="Verdana" w:hAnsi="Verdana"/>
          <w:sz w:val="16"/>
          <w:szCs w:val="16"/>
        </w:rPr>
        <w:t xml:space="preserve">, que </w:t>
      </w:r>
      <w:r>
        <w:rPr>
          <w:rFonts w:ascii="Verdana" w:hAnsi="Verdana"/>
          <w:sz w:val="16"/>
          <w:szCs w:val="16"/>
        </w:rPr>
        <w:t>d</w:t>
      </w:r>
      <w:r w:rsidRPr="00FA3BD4">
        <w:rPr>
          <w:rFonts w:ascii="Verdana" w:hAnsi="Verdana"/>
          <w:sz w:val="16"/>
          <w:szCs w:val="16"/>
        </w:rPr>
        <w:t>ispõe sobre a organização do Grupo Gestão Institucional da Carreira Fiscalização e Gestão de Atividades de Trânsito do quadro de pessoal do Departamento Estadual de Trânsito de Mato Grosso do Sul</w:t>
      </w:r>
      <w:r w:rsidRPr="001D6625">
        <w:rPr>
          <w:rFonts w:ascii="Verdana" w:hAnsi="Verdana"/>
          <w:sz w:val="16"/>
          <w:szCs w:val="16"/>
        </w:rPr>
        <w:t>;</w:t>
      </w:r>
    </w:p>
    <w:p w:rsidR="00956C5E" w:rsidRPr="001D6625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</w:p>
    <w:p w:rsidR="00956C5E" w:rsidRPr="001D6625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 w:rsidRPr="001D6625">
        <w:rPr>
          <w:rFonts w:ascii="Verdana" w:hAnsi="Verdana"/>
          <w:sz w:val="16"/>
          <w:szCs w:val="16"/>
        </w:rPr>
        <w:t xml:space="preserve">Considerando </w:t>
      </w:r>
      <w:r>
        <w:rPr>
          <w:rFonts w:ascii="Verdana" w:hAnsi="Verdana"/>
          <w:sz w:val="16"/>
          <w:szCs w:val="16"/>
        </w:rPr>
        <w:t>que</w:t>
      </w:r>
      <w:r w:rsidR="003A45A5">
        <w:rPr>
          <w:rFonts w:ascii="Verdana" w:hAnsi="Verdana"/>
          <w:sz w:val="16"/>
          <w:szCs w:val="16"/>
        </w:rPr>
        <w:t xml:space="preserve"> </w:t>
      </w:r>
      <w:r w:rsidRPr="00FA3BD4">
        <w:rPr>
          <w:rFonts w:ascii="Verdana" w:hAnsi="Verdana"/>
          <w:sz w:val="16"/>
          <w:szCs w:val="16"/>
        </w:rPr>
        <w:t>as diretrizes da Política Nacional de Trânsito, com vistas à segurança, à fluidez, ao conforto, à defesa da vida e ambiental, à sustentabilidade, à educação para o trânsito, garantindo o trânsito, em condições seguras, que é um direito de todos e dever dos órgãos e entidades componentes do Sistema Nacional de Trânsito, a estes cabendo, no âmbito das respectivas competências, adotarem as medidas destinadas a assegurar esse direito, sendo uma delas a fiscalização efetiva de trânsito através de seus agentes</w:t>
      </w:r>
      <w:r w:rsidRPr="001D6625">
        <w:rPr>
          <w:rFonts w:ascii="Verdana" w:hAnsi="Verdana"/>
          <w:sz w:val="16"/>
          <w:szCs w:val="16"/>
        </w:rPr>
        <w:t xml:space="preserve">; </w:t>
      </w:r>
    </w:p>
    <w:p w:rsidR="00956C5E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</w:p>
    <w:p w:rsidR="00956C5E" w:rsidRPr="001D6625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 w:rsidRPr="001D6625">
        <w:rPr>
          <w:rFonts w:ascii="Verdana" w:hAnsi="Verdana"/>
          <w:sz w:val="16"/>
          <w:szCs w:val="16"/>
        </w:rPr>
        <w:t xml:space="preserve">RESOLVE: </w:t>
      </w:r>
    </w:p>
    <w:p w:rsidR="00956C5E" w:rsidRPr="001D6625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</w:p>
    <w:p w:rsidR="00956C5E" w:rsidRPr="001D6625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 w:rsidRPr="001D6625">
        <w:rPr>
          <w:rFonts w:ascii="Verdana" w:hAnsi="Verdana"/>
          <w:sz w:val="16"/>
          <w:szCs w:val="16"/>
        </w:rPr>
        <w:t xml:space="preserve">Art. </w:t>
      </w:r>
      <w:r>
        <w:rPr>
          <w:rFonts w:ascii="Verdana" w:hAnsi="Verdana"/>
          <w:sz w:val="16"/>
          <w:szCs w:val="16"/>
        </w:rPr>
        <w:t>1º - Criar o Setor de Fiscalização de Trânsito para</w:t>
      </w:r>
      <w:r w:rsidR="003A45A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executar, acompanhar, controlar e responder pela efetiva fiscalização</w:t>
      </w:r>
      <w:r w:rsidR="003A45A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 trânsito através de seus agentes e os agentes de outros órgãos conveniados</w:t>
      </w:r>
      <w:r w:rsidRPr="001D6625">
        <w:rPr>
          <w:rFonts w:ascii="Verdana" w:hAnsi="Verdana"/>
          <w:sz w:val="16"/>
          <w:szCs w:val="16"/>
        </w:rPr>
        <w:t xml:space="preserve">. </w:t>
      </w:r>
    </w:p>
    <w:p w:rsidR="00956C5E" w:rsidRPr="001D6625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</w:p>
    <w:p w:rsidR="00956C5E" w:rsidRPr="00946ED1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 w:rsidRPr="00946ED1">
        <w:rPr>
          <w:rFonts w:ascii="Verdana" w:hAnsi="Verdana"/>
          <w:sz w:val="16"/>
          <w:szCs w:val="16"/>
        </w:rPr>
        <w:t xml:space="preserve">Art. 2º - </w:t>
      </w:r>
      <w:r w:rsidRPr="00FA3BD4">
        <w:rPr>
          <w:rFonts w:ascii="Verdana" w:hAnsi="Verdana"/>
          <w:sz w:val="16"/>
          <w:szCs w:val="16"/>
        </w:rPr>
        <w:t xml:space="preserve">O diretor </w:t>
      </w:r>
      <w:r>
        <w:rPr>
          <w:rFonts w:ascii="Verdana" w:hAnsi="Verdana"/>
          <w:sz w:val="16"/>
          <w:szCs w:val="16"/>
        </w:rPr>
        <w:t>Presidente</w:t>
      </w:r>
      <w:r w:rsidRPr="00FA3BD4">
        <w:rPr>
          <w:rFonts w:ascii="Verdana" w:hAnsi="Verdana"/>
          <w:sz w:val="16"/>
          <w:szCs w:val="16"/>
        </w:rPr>
        <w:t xml:space="preserve"> designará um </w:t>
      </w:r>
      <w:r>
        <w:rPr>
          <w:rFonts w:ascii="Verdana" w:hAnsi="Verdana"/>
          <w:sz w:val="16"/>
          <w:szCs w:val="16"/>
        </w:rPr>
        <w:t xml:space="preserve">servidor efetivo da Carreira </w:t>
      </w:r>
      <w:r w:rsidRPr="00FA3BD4">
        <w:rPr>
          <w:rFonts w:ascii="Verdana" w:hAnsi="Verdana"/>
          <w:sz w:val="16"/>
          <w:szCs w:val="16"/>
        </w:rPr>
        <w:t>Fiscalização e Gestão de Atividades de Trânsito do quadro de pessoal do Departamento Estadual de Trânsito de Mato Grosso do Sul</w:t>
      </w:r>
      <w:r>
        <w:rPr>
          <w:rFonts w:ascii="Verdana" w:hAnsi="Verdana"/>
          <w:sz w:val="16"/>
          <w:szCs w:val="16"/>
        </w:rPr>
        <w:t>, preferencialmente categoria funcional de Gestores de Atividades de Trânsito,</w:t>
      </w:r>
      <w:r w:rsidRPr="00FA3BD4">
        <w:rPr>
          <w:rFonts w:ascii="Verdana" w:hAnsi="Verdana"/>
          <w:sz w:val="16"/>
          <w:szCs w:val="16"/>
        </w:rPr>
        <w:t xml:space="preserve"> para responder pelo funcionamento e as</w:t>
      </w:r>
      <w:r w:rsidR="003A45A5">
        <w:rPr>
          <w:rFonts w:ascii="Verdana" w:hAnsi="Verdana"/>
          <w:sz w:val="16"/>
          <w:szCs w:val="16"/>
        </w:rPr>
        <w:t xml:space="preserve"> </w:t>
      </w:r>
      <w:r w:rsidRPr="00FA3BD4">
        <w:rPr>
          <w:rFonts w:ascii="Verdana" w:hAnsi="Verdana"/>
          <w:sz w:val="16"/>
          <w:szCs w:val="16"/>
        </w:rPr>
        <w:t>atividades próprias do setor</w:t>
      </w:r>
      <w:r w:rsidRPr="00946ED1">
        <w:rPr>
          <w:rFonts w:ascii="Verdana" w:hAnsi="Verdana"/>
          <w:sz w:val="16"/>
          <w:szCs w:val="16"/>
        </w:rPr>
        <w:t xml:space="preserve">. </w:t>
      </w:r>
    </w:p>
    <w:p w:rsidR="00956C5E" w:rsidRPr="00946ED1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</w:p>
    <w:p w:rsidR="00956C5E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Art. 3º - Compete ao setor de Fiscalização de Trânsito:</w:t>
      </w:r>
    </w:p>
    <w:p w:rsidR="00956C5E" w:rsidRDefault="00956C5E" w:rsidP="00956C5E">
      <w:pPr>
        <w:pStyle w:val="SemEspaamento"/>
        <w:jc w:val="both"/>
        <w:rPr>
          <w:rFonts w:ascii="Verdana" w:hAnsi="Verdana"/>
          <w:sz w:val="16"/>
          <w:szCs w:val="16"/>
        </w:rPr>
      </w:pPr>
    </w:p>
    <w:p w:rsidR="00956C5E" w:rsidRDefault="00956C5E" w:rsidP="00956C5E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Coordenar, planejar e definir os planos e projetos relacionados à Fiscalização de Trânsito;</w:t>
      </w:r>
    </w:p>
    <w:p w:rsidR="00956C5E" w:rsidRDefault="00956C5E" w:rsidP="00956C5E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Atender aos usuários dos serviços do DETRAN/MS relativos às atividades de Fiscalização de Trânsito;</w:t>
      </w:r>
    </w:p>
    <w:p w:rsidR="00956C5E" w:rsidRDefault="00956C5E" w:rsidP="00956C5E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Executar a Fiscalização de Trânsito;</w:t>
      </w:r>
    </w:p>
    <w:p w:rsidR="00956C5E" w:rsidRDefault="00956C5E" w:rsidP="00956C5E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Coordenar as Operações Comando de Fiscalização de Trânsito;</w:t>
      </w:r>
    </w:p>
    <w:p w:rsidR="00956C5E" w:rsidRDefault="00956C5E" w:rsidP="00956C5E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Responder as demandas pertinentes à Fiscalização de Trânsito;</w:t>
      </w:r>
    </w:p>
    <w:p w:rsidR="00956C5E" w:rsidRDefault="00956C5E" w:rsidP="00956C5E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Organizar a escala de trabalho dos Agentes de Fiscalização de Trânsito;</w:t>
      </w:r>
    </w:p>
    <w:p w:rsidR="00956C5E" w:rsidRDefault="00956C5E" w:rsidP="00956C5E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442C8">
        <w:rPr>
          <w:rFonts w:ascii="Verdana" w:hAnsi="Verdana"/>
          <w:sz w:val="16"/>
          <w:szCs w:val="16"/>
        </w:rPr>
        <w:t>Elaborar as normatizações internas referentes aos procedimentos a serem adotados na fiscalização de trânsito;</w:t>
      </w:r>
    </w:p>
    <w:p w:rsidR="00956C5E" w:rsidRPr="00B442C8" w:rsidRDefault="00956C5E" w:rsidP="00956C5E">
      <w:pPr>
        <w:pStyle w:val="SemEspaamento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Gerir e controlar os equipamentos</w:t>
      </w:r>
      <w:r w:rsidRPr="00B442C8">
        <w:rPr>
          <w:rFonts w:ascii="Verdana" w:hAnsi="Verdana"/>
          <w:sz w:val="16"/>
          <w:szCs w:val="16"/>
        </w:rPr>
        <w:t xml:space="preserve"> de </w:t>
      </w:r>
      <w:r>
        <w:rPr>
          <w:rFonts w:ascii="Verdana" w:hAnsi="Verdana"/>
          <w:sz w:val="16"/>
          <w:szCs w:val="16"/>
        </w:rPr>
        <w:t>Fiscalização de Trânsito</w:t>
      </w:r>
      <w:r w:rsidRPr="00B442C8">
        <w:rPr>
          <w:rFonts w:ascii="Verdana" w:hAnsi="Verdana"/>
          <w:sz w:val="16"/>
          <w:szCs w:val="16"/>
        </w:rPr>
        <w:t xml:space="preserve"> pertencentes ao DETRAN-MS;</w:t>
      </w:r>
    </w:p>
    <w:p w:rsidR="00956C5E" w:rsidRDefault="00956C5E" w:rsidP="00956C5E">
      <w:pPr>
        <w:pStyle w:val="SemEspaamento"/>
        <w:jc w:val="both"/>
        <w:rPr>
          <w:rFonts w:ascii="Verdana" w:hAnsi="Verdana"/>
          <w:sz w:val="16"/>
          <w:szCs w:val="16"/>
        </w:rPr>
      </w:pPr>
    </w:p>
    <w:p w:rsidR="00956C5E" w:rsidRPr="00946ED1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Art.4º - O Setor de Fiscalização de Trânsito será subordinado à Diretoria da Presidência.</w:t>
      </w:r>
    </w:p>
    <w:p w:rsidR="00956C5E" w:rsidRPr="00C0634A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</w:p>
    <w:p w:rsidR="00956C5E" w:rsidRPr="00C0634A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 w:rsidRPr="00C0634A">
        <w:rPr>
          <w:rFonts w:ascii="Verdana" w:hAnsi="Verdana"/>
          <w:sz w:val="16"/>
          <w:szCs w:val="16"/>
        </w:rPr>
        <w:t xml:space="preserve">Art. </w:t>
      </w:r>
      <w:r>
        <w:rPr>
          <w:rFonts w:ascii="Verdana" w:hAnsi="Verdana"/>
          <w:sz w:val="16"/>
          <w:szCs w:val="16"/>
        </w:rPr>
        <w:t>5º</w:t>
      </w:r>
      <w:r w:rsidRPr="00C0634A">
        <w:rPr>
          <w:rFonts w:ascii="Verdana" w:hAnsi="Verdana"/>
          <w:sz w:val="16"/>
          <w:szCs w:val="16"/>
        </w:rPr>
        <w:t xml:space="preserve"> - Esta Portaria entra em vigor na data de sua publicação.</w:t>
      </w:r>
    </w:p>
    <w:p w:rsidR="00956C5E" w:rsidRPr="00C0634A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</w:p>
    <w:p w:rsidR="00956C5E" w:rsidRPr="00C0634A" w:rsidRDefault="00956C5E" w:rsidP="00956C5E">
      <w:pPr>
        <w:pStyle w:val="SemEspaamento"/>
        <w:ind w:firstLine="70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Campo Grande (MS), 10</w:t>
      </w:r>
      <w:r w:rsidRPr="00C0634A">
        <w:rPr>
          <w:rFonts w:ascii="Verdana" w:hAnsi="Verdana"/>
          <w:sz w:val="16"/>
          <w:szCs w:val="16"/>
        </w:rPr>
        <w:t xml:space="preserve"> de </w:t>
      </w:r>
      <w:r>
        <w:rPr>
          <w:rFonts w:ascii="Verdana" w:hAnsi="Verdana"/>
          <w:sz w:val="16"/>
          <w:szCs w:val="16"/>
        </w:rPr>
        <w:t>julho</w:t>
      </w:r>
      <w:r w:rsidRPr="00C0634A">
        <w:rPr>
          <w:rFonts w:ascii="Verdana" w:hAnsi="Verdana"/>
          <w:sz w:val="16"/>
          <w:szCs w:val="16"/>
        </w:rPr>
        <w:t xml:space="preserve"> de 2018. </w:t>
      </w:r>
    </w:p>
    <w:p w:rsidR="00956C5E" w:rsidRDefault="00956C5E" w:rsidP="00956C5E">
      <w:pPr>
        <w:pStyle w:val="SemEspaamento"/>
        <w:jc w:val="both"/>
        <w:rPr>
          <w:rFonts w:ascii="Verdana" w:hAnsi="Verdana"/>
          <w:sz w:val="16"/>
          <w:szCs w:val="16"/>
        </w:rPr>
      </w:pPr>
    </w:p>
    <w:p w:rsidR="00956C5E" w:rsidRPr="001D6625" w:rsidRDefault="00956C5E" w:rsidP="00956C5E">
      <w:pPr>
        <w:pStyle w:val="SemEspaamento"/>
        <w:jc w:val="both"/>
        <w:rPr>
          <w:rFonts w:ascii="Verdana" w:hAnsi="Verdana"/>
          <w:sz w:val="16"/>
          <w:szCs w:val="16"/>
        </w:rPr>
      </w:pPr>
    </w:p>
    <w:p w:rsidR="00956C5E" w:rsidRPr="001D6625" w:rsidRDefault="00956C5E" w:rsidP="00956C5E">
      <w:pPr>
        <w:pStyle w:val="SemEspaamen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ROBERTO HASHIOKA SOLER</w:t>
      </w:r>
    </w:p>
    <w:p w:rsidR="00956C5E" w:rsidRPr="009F4444" w:rsidRDefault="00956C5E" w:rsidP="00956C5E">
      <w:pPr>
        <w:jc w:val="center"/>
        <w:rPr>
          <w:szCs w:val="16"/>
        </w:rPr>
      </w:pPr>
      <w:r w:rsidRPr="001D6625">
        <w:rPr>
          <w:rFonts w:ascii="Verdana" w:hAnsi="Verdana"/>
          <w:sz w:val="16"/>
          <w:szCs w:val="16"/>
        </w:rPr>
        <w:t xml:space="preserve">Diretor-Presidente </w:t>
      </w:r>
    </w:p>
    <w:p w:rsidR="004657DC" w:rsidRDefault="00441D14"/>
    <w:sectPr w:rsidR="004657DC" w:rsidSect="009F4444">
      <w:headerReference w:type="default" r:id="rId8"/>
      <w:footerReference w:type="default" r:id="rId9"/>
      <w:pgSz w:w="11906" w:h="16838" w:code="9"/>
      <w:pgMar w:top="2268" w:right="2268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14" w:rsidRDefault="00441D14" w:rsidP="00DA4B33">
      <w:r>
        <w:separator/>
      </w:r>
    </w:p>
  </w:endnote>
  <w:endnote w:type="continuationSeparator" w:id="0">
    <w:p w:rsidR="00441D14" w:rsidRDefault="00441D14" w:rsidP="00DA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44" w:rsidRDefault="00441D14" w:rsidP="009F4444">
    <w:pPr>
      <w:pStyle w:val="Rodap"/>
      <w:pBdr>
        <w:bottom w:val="single" w:sz="6" w:space="1" w:color="auto"/>
      </w:pBdr>
      <w:ind w:left="-1276" w:right="-1703"/>
      <w:rPr>
        <w:sz w:val="16"/>
      </w:rPr>
    </w:pPr>
  </w:p>
  <w:p w:rsidR="009F4444" w:rsidRPr="008778A2" w:rsidRDefault="00956C5E" w:rsidP="009F4444">
    <w:pPr>
      <w:pStyle w:val="Rodap"/>
      <w:ind w:left="-1276" w:right="-1703"/>
      <w:rPr>
        <w:rFonts w:ascii="Verdana" w:hAnsi="Verdana"/>
        <w:sz w:val="16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3752850</wp:posOffset>
          </wp:positionH>
          <wp:positionV relativeFrom="paragraph">
            <wp:posOffset>20955</wp:posOffset>
          </wp:positionV>
          <wp:extent cx="1777365" cy="570865"/>
          <wp:effectExtent l="19050" t="0" r="0" b="0"/>
          <wp:wrapNone/>
          <wp:docPr id="4" name="Imagem 1" descr="C:\Users\rlui\Pictures\Logo_GOV_MS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rlui\Pictures\Logo_GOV_MS-20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78A2">
      <w:rPr>
        <w:rFonts w:ascii="Verdana" w:hAnsi="Verdana"/>
        <w:sz w:val="16"/>
      </w:rPr>
      <w:t>Rodovia MS 080, Km 10 – CEP: 79114-901</w:t>
    </w:r>
  </w:p>
  <w:p w:rsidR="009F4444" w:rsidRPr="008778A2" w:rsidRDefault="00956C5E" w:rsidP="009F4444">
    <w:pPr>
      <w:pStyle w:val="Rodap"/>
      <w:ind w:left="-1276" w:right="-1703"/>
      <w:rPr>
        <w:rFonts w:ascii="Verdana" w:hAnsi="Verdana"/>
        <w:sz w:val="16"/>
      </w:rPr>
    </w:pPr>
    <w:r w:rsidRPr="008778A2">
      <w:rPr>
        <w:rFonts w:ascii="Verdana" w:hAnsi="Verdana"/>
        <w:sz w:val="16"/>
      </w:rPr>
      <w:t>Tel.: 67 3368.0100 – Campo Grande – MS</w:t>
    </w:r>
  </w:p>
  <w:p w:rsidR="009F4444" w:rsidRPr="008778A2" w:rsidRDefault="00956C5E" w:rsidP="009F4444">
    <w:pPr>
      <w:pStyle w:val="Rodap"/>
      <w:ind w:left="-1276" w:right="-1703"/>
      <w:rPr>
        <w:rFonts w:ascii="Verdana" w:hAnsi="Verdana"/>
        <w:sz w:val="16"/>
      </w:rPr>
    </w:pPr>
    <w:r w:rsidRPr="008778A2">
      <w:rPr>
        <w:rFonts w:ascii="Verdana" w:hAnsi="Verdana"/>
        <w:sz w:val="16"/>
      </w:rPr>
      <w:t>Central de Informações: 154 (Capital) – 67 3368.0500 (Interior)</w:t>
    </w:r>
  </w:p>
  <w:p w:rsidR="009F4444" w:rsidRPr="008778A2" w:rsidRDefault="00956C5E" w:rsidP="009F4444">
    <w:pPr>
      <w:pStyle w:val="Rodap"/>
      <w:ind w:left="-1276" w:right="-1703"/>
      <w:rPr>
        <w:rFonts w:ascii="Verdana" w:hAnsi="Verdana"/>
        <w:sz w:val="16"/>
      </w:rPr>
    </w:pPr>
    <w:r w:rsidRPr="008778A2">
      <w:rPr>
        <w:rFonts w:ascii="Verdana" w:hAnsi="Verdana"/>
        <w:sz w:val="16"/>
      </w:rPr>
      <w:t xml:space="preserve">Ouvidoria: 67 3368.0209 – </w:t>
    </w:r>
    <w:hyperlink r:id="rId2" w:history="1">
      <w:r w:rsidRPr="008778A2">
        <w:rPr>
          <w:rStyle w:val="Hyperlink"/>
          <w:rFonts w:ascii="Verdana" w:hAnsi="Verdana"/>
          <w:sz w:val="16"/>
        </w:rPr>
        <w:t>http://www.detran.ms.gov.br</w:t>
      </w:r>
    </w:hyperlink>
  </w:p>
  <w:p w:rsidR="009F4444" w:rsidRDefault="00441D14" w:rsidP="009F4444">
    <w:pPr>
      <w:ind w:left="-1276" w:right="-170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14" w:rsidRDefault="00441D14" w:rsidP="00DA4B33">
      <w:r>
        <w:separator/>
      </w:r>
    </w:p>
  </w:footnote>
  <w:footnote w:type="continuationSeparator" w:id="0">
    <w:p w:rsidR="00441D14" w:rsidRDefault="00441D14" w:rsidP="00DA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44" w:rsidRPr="00052A06" w:rsidRDefault="00956C5E" w:rsidP="009F444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115685" cy="843280"/>
          <wp:effectExtent l="19050" t="0" r="0" b="0"/>
          <wp:wrapTight wrapText="bothSides">
            <wp:wrapPolygon edited="0">
              <wp:start x="-67" y="0"/>
              <wp:lineTo x="-67" y="20982"/>
              <wp:lineTo x="21598" y="20982"/>
              <wp:lineTo x="21598" y="0"/>
              <wp:lineTo x="-67" y="0"/>
            </wp:wrapPolygon>
          </wp:wrapTight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25031"/>
    <w:multiLevelType w:val="hybridMultilevel"/>
    <w:tmpl w:val="DA3E1276"/>
    <w:lvl w:ilvl="0" w:tplc="AE1AAD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5E"/>
    <w:rsid w:val="00071343"/>
    <w:rsid w:val="00334867"/>
    <w:rsid w:val="003414D6"/>
    <w:rsid w:val="003A45A5"/>
    <w:rsid w:val="00441D14"/>
    <w:rsid w:val="00884ACD"/>
    <w:rsid w:val="00956C5E"/>
    <w:rsid w:val="009F633E"/>
    <w:rsid w:val="00BE2EA6"/>
    <w:rsid w:val="00C54E80"/>
    <w:rsid w:val="00DA4B33"/>
    <w:rsid w:val="00F2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EE9D6-2664-4673-BB79-4B5E369D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C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6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6C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6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6C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6C5E"/>
    <w:rPr>
      <w:color w:val="0000FF"/>
      <w:u w:val="single"/>
    </w:rPr>
  </w:style>
  <w:style w:type="paragraph" w:styleId="SemEspaamento">
    <w:name w:val="No Spacing"/>
    <w:uiPriority w:val="1"/>
    <w:qFormat/>
    <w:rsid w:val="0095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ran.ms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165F-89D7-4F2D-93E3-26CA95C7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56932790149</dc:creator>
  <cp:lastModifiedBy>Vivianne Nunes Santos</cp:lastModifiedBy>
  <cp:revision>2</cp:revision>
  <cp:lastPrinted>2018-07-11T15:14:00Z</cp:lastPrinted>
  <dcterms:created xsi:type="dcterms:W3CDTF">2018-07-19T16:07:00Z</dcterms:created>
  <dcterms:modified xsi:type="dcterms:W3CDTF">2018-07-19T16:07:00Z</dcterms:modified>
</cp:coreProperties>
</file>